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042D" w14:textId="77777777" w:rsidR="009F6558" w:rsidRDefault="009F6558" w:rsidP="000374FB">
      <w:pPr>
        <w:pStyle w:val="Title"/>
        <w:rPr>
          <w:b w:val="0"/>
        </w:rPr>
      </w:pPr>
      <w:r>
        <w:rPr>
          <w:b w:val="0"/>
        </w:rPr>
        <w:t>Computing in Context: Intelligence and Security Informatics</w:t>
      </w:r>
    </w:p>
    <w:p w14:paraId="79A62330" w14:textId="77777777" w:rsidR="009F6558" w:rsidRDefault="009F6558" w:rsidP="000374FB">
      <w:pPr>
        <w:pStyle w:val="Title"/>
        <w:rPr>
          <w:b w:val="0"/>
        </w:rPr>
      </w:pPr>
    </w:p>
    <w:p w14:paraId="75A0D767" w14:textId="77777777" w:rsidR="009F6558" w:rsidRDefault="00A360C7" w:rsidP="009F6558">
      <w:pPr>
        <w:pStyle w:val="Title"/>
        <w:rPr>
          <w:sz w:val="22"/>
          <w:szCs w:val="22"/>
        </w:rPr>
      </w:pPr>
      <w:r>
        <w:rPr>
          <w:b w:val="0"/>
        </w:rPr>
        <w:t>Module Template</w:t>
      </w:r>
    </w:p>
    <w:p w14:paraId="36748B12" w14:textId="77777777" w:rsidR="009F6558" w:rsidRDefault="009F6558" w:rsidP="00A360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Author</w:t>
      </w:r>
    </w:p>
    <w:p w14:paraId="300806BC" w14:textId="77777777" w:rsidR="009F6558" w:rsidRDefault="009F6558" w:rsidP="00A360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Affiliation</w:t>
      </w:r>
      <w:r w:rsidR="00A360C7">
        <w:rPr>
          <w:sz w:val="22"/>
          <w:szCs w:val="22"/>
        </w:rPr>
        <w:t xml:space="preserve"> </w:t>
      </w:r>
    </w:p>
    <w:p w14:paraId="3EF721EE" w14:textId="77777777" w:rsidR="00A360C7" w:rsidRDefault="009F6558" w:rsidP="00A360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29DD73D1" w14:textId="77777777" w:rsidR="000374FB" w:rsidRDefault="000374FB" w:rsidP="00A360C7">
      <w:pPr>
        <w:pStyle w:val="Default"/>
        <w:jc w:val="center"/>
        <w:rPr>
          <w:sz w:val="22"/>
          <w:szCs w:val="22"/>
        </w:rPr>
      </w:pPr>
    </w:p>
    <w:p w14:paraId="2FB0CFED" w14:textId="77777777" w:rsidR="00A360C7" w:rsidRDefault="00A360C7" w:rsidP="000374FB">
      <w:r>
        <w:t xml:space="preserve">1. Module name </w:t>
      </w:r>
    </w:p>
    <w:p w14:paraId="2D257703" w14:textId="77777777" w:rsidR="00A360C7" w:rsidRDefault="00A360C7" w:rsidP="000374FB">
      <w:r>
        <w:t xml:space="preserve">2. Scope </w:t>
      </w:r>
    </w:p>
    <w:p w14:paraId="1153859C" w14:textId="77777777" w:rsidR="00A360C7" w:rsidRDefault="00A360C7" w:rsidP="000374FB">
      <w:r>
        <w:t xml:space="preserve">3. Learning objectives </w:t>
      </w:r>
    </w:p>
    <w:p w14:paraId="4C396B24" w14:textId="77777777" w:rsidR="00653AB1" w:rsidRDefault="00A360C7" w:rsidP="000374FB">
      <w:r>
        <w:t xml:space="preserve">4. </w:t>
      </w:r>
      <w:r w:rsidR="00653AB1">
        <w:t>Computing concepts and skills involved</w:t>
      </w:r>
    </w:p>
    <w:p w14:paraId="51D02A21" w14:textId="4F24D489" w:rsidR="00653AB1" w:rsidRDefault="00A442C1" w:rsidP="00DE63E0">
      <w:pPr>
        <w:pStyle w:val="ListParagraph"/>
        <w:numPr>
          <w:ilvl w:val="0"/>
          <w:numId w:val="4"/>
        </w:numPr>
      </w:pPr>
      <w:r>
        <w:t xml:space="preserve">Choose one or more from this list: </w:t>
      </w:r>
      <w:r w:rsidR="00535601">
        <w:t xml:space="preserve">social context, </w:t>
      </w:r>
      <w:r>
        <w:t>algorithms and problem solving, logic, data structure, programming, database and data modeling, graphics and visualization, knowledge representation and information retrieval, communications</w:t>
      </w:r>
      <w:r w:rsidR="00F441F7">
        <w:t xml:space="preserve"> and </w:t>
      </w:r>
      <w:r>
        <w:t>networking, human-computer interaction, intellectual property rights, computer literacy, software engineering</w:t>
      </w:r>
    </w:p>
    <w:p w14:paraId="4CE57A3E" w14:textId="77777777" w:rsidR="00A360C7" w:rsidRDefault="00A360C7" w:rsidP="000374FB">
      <w:r>
        <w:t xml:space="preserve">5. Level of effort required (in-class and out-of-class time required for students) </w:t>
      </w:r>
    </w:p>
    <w:p w14:paraId="1A8F69B4" w14:textId="77777777" w:rsidR="00A360C7" w:rsidRDefault="00A360C7" w:rsidP="000374FB">
      <w:pPr>
        <w:rPr>
          <w:sz w:val="23"/>
          <w:szCs w:val="23"/>
        </w:rPr>
      </w:pPr>
      <w:r>
        <w:t xml:space="preserve">6. Relationships with other </w:t>
      </w:r>
      <w:r w:rsidRPr="00063B40">
        <w:rPr>
          <w:szCs w:val="24"/>
        </w:rPr>
        <w:t>modules (flow between modules)</w:t>
      </w:r>
      <w:r>
        <w:rPr>
          <w:sz w:val="23"/>
          <w:szCs w:val="23"/>
        </w:rPr>
        <w:t xml:space="preserve"> </w:t>
      </w:r>
    </w:p>
    <w:p w14:paraId="0AD6D551" w14:textId="77777777" w:rsidR="00A360C7" w:rsidRDefault="00A360C7" w:rsidP="000374FB">
      <w:r>
        <w:t>7. Prerequisite knowledge/skills required (</w:t>
      </w:r>
      <w:r w:rsidR="0091687C">
        <w:t xml:space="preserve">what the students need to know prior to beginning the module; </w:t>
      </w:r>
      <w:r>
        <w:t>completion optional</w:t>
      </w:r>
      <w:r w:rsidR="0091687C">
        <w:t xml:space="preserve">; complete only if prerequisite knowledge/skills are </w:t>
      </w:r>
      <w:r w:rsidR="0091687C">
        <w:rPr>
          <w:i/>
        </w:rPr>
        <w:t>not</w:t>
      </w:r>
      <w:r w:rsidR="0091687C">
        <w:t xml:space="preserve"> included in other modules</w:t>
      </w:r>
      <w:r>
        <w:t xml:space="preserve">) </w:t>
      </w:r>
    </w:p>
    <w:p w14:paraId="6EC23D5E" w14:textId="77777777" w:rsidR="00A360C7" w:rsidRDefault="00A360C7" w:rsidP="000374FB">
      <w:r>
        <w:t xml:space="preserve">8. Introductory remedial instruction (the body of knowledge </w:t>
      </w:r>
      <w:r w:rsidR="0091687C">
        <w:t xml:space="preserve">to be taught </w:t>
      </w:r>
      <w:r>
        <w:t>for the prerequisite knowledge/skills required</w:t>
      </w:r>
      <w:r w:rsidR="0091687C">
        <w:t>; completion optional</w:t>
      </w:r>
      <w:r>
        <w:t xml:space="preserve">) </w:t>
      </w:r>
    </w:p>
    <w:p w14:paraId="2CB94127" w14:textId="77777777" w:rsidR="00367015" w:rsidRDefault="00A360C7" w:rsidP="000374FB">
      <w:r>
        <w:t>9. Body of knowledge (</w:t>
      </w:r>
      <w:r w:rsidR="0091687C">
        <w:t>theory + practice</w:t>
      </w:r>
      <w:r w:rsidR="00664AC3">
        <w:t>; an outline that could be used as the basis for class lectures</w:t>
      </w:r>
      <w:r>
        <w:t>)</w:t>
      </w:r>
    </w:p>
    <w:p w14:paraId="5A052E56" w14:textId="77777777" w:rsidR="00A360C7" w:rsidRDefault="00A360C7" w:rsidP="000374FB">
      <w:r>
        <w:t>10. Resources (required readings for students</w:t>
      </w:r>
      <w:r w:rsidR="00664AC3">
        <w:t>; additional suggested readings for instructor and students</w:t>
      </w:r>
      <w:r>
        <w:t xml:space="preserve">) </w:t>
      </w:r>
    </w:p>
    <w:p w14:paraId="13CF89CA" w14:textId="77777777" w:rsidR="00A360C7" w:rsidRDefault="00FE4F69" w:rsidP="000374FB">
      <w:r>
        <w:t>11</w:t>
      </w:r>
      <w:r w:rsidR="00A360C7">
        <w:t>. Exercises / Learning activities</w:t>
      </w:r>
    </w:p>
    <w:p w14:paraId="1BE5B71E" w14:textId="77777777" w:rsidR="00A360C7" w:rsidRDefault="00FE4F69" w:rsidP="000374FB">
      <w:r>
        <w:t>12</w:t>
      </w:r>
      <w:r w:rsidR="00A360C7">
        <w:t xml:space="preserve">. Evaluation of learning objective achievement </w:t>
      </w:r>
      <w:r w:rsidR="00664AC3">
        <w:t>(graded exercises or assignments)</w:t>
      </w:r>
    </w:p>
    <w:p w14:paraId="56AEBE3B" w14:textId="77777777" w:rsidR="00A360C7" w:rsidRDefault="00FE4F69" w:rsidP="000374FB">
      <w:r>
        <w:t>13</w:t>
      </w:r>
      <w:r w:rsidR="00A360C7">
        <w:t xml:space="preserve">. Glossary </w:t>
      </w:r>
    </w:p>
    <w:p w14:paraId="08C4D074" w14:textId="77777777" w:rsidR="00A360C7" w:rsidRDefault="00FE4F69" w:rsidP="000374FB">
      <w:r>
        <w:t>14</w:t>
      </w:r>
      <w:r w:rsidR="00A360C7">
        <w:t xml:space="preserve">. Additional useful links </w:t>
      </w:r>
    </w:p>
    <w:p w14:paraId="017D9EA7" w14:textId="77777777" w:rsidR="00A360C7" w:rsidRDefault="00FE4F69" w:rsidP="000374FB">
      <w:r>
        <w:t>15</w:t>
      </w:r>
      <w:r w:rsidR="00A360C7">
        <w:t xml:space="preserve">. Contributors </w:t>
      </w:r>
      <w:r w:rsidR="00664AC3">
        <w:t>(authors of module, reviewers of module)</w:t>
      </w:r>
    </w:p>
    <w:p w14:paraId="4B3C1C19" w14:textId="77777777" w:rsidR="000374FB" w:rsidRDefault="000374FB" w:rsidP="00A360C7">
      <w:pPr>
        <w:pStyle w:val="Default"/>
        <w:rPr>
          <w:sz w:val="22"/>
          <w:szCs w:val="22"/>
        </w:rPr>
      </w:pPr>
    </w:p>
    <w:p w14:paraId="5C0EC419" w14:textId="77777777" w:rsidR="000374FB" w:rsidRDefault="000374FB" w:rsidP="00A360C7">
      <w:pPr>
        <w:pStyle w:val="Default"/>
        <w:rPr>
          <w:sz w:val="22"/>
          <w:szCs w:val="22"/>
        </w:rPr>
      </w:pPr>
    </w:p>
    <w:p w14:paraId="3D85D04B" w14:textId="77777777" w:rsidR="000374FB" w:rsidRDefault="000374FB" w:rsidP="00A360C7">
      <w:pPr>
        <w:pStyle w:val="Default"/>
        <w:rPr>
          <w:sz w:val="22"/>
          <w:szCs w:val="22"/>
        </w:rPr>
      </w:pPr>
    </w:p>
    <w:p w14:paraId="5194A596" w14:textId="77777777" w:rsidR="00A360C7" w:rsidRPr="000374FB" w:rsidRDefault="00A360C7" w:rsidP="000374FB">
      <w:pPr>
        <w:rPr>
          <w:rStyle w:val="SubtleReference"/>
        </w:rPr>
      </w:pPr>
      <w:r w:rsidRPr="000374FB">
        <w:rPr>
          <w:rStyle w:val="SubtleReference"/>
        </w:rPr>
        <w:t xml:space="preserve"># Template development was </w:t>
      </w:r>
      <w:r w:rsidR="00664AC3">
        <w:rPr>
          <w:rStyle w:val="SubtleReference"/>
        </w:rPr>
        <w:t>informed by the resources below:</w:t>
      </w:r>
    </w:p>
    <w:p w14:paraId="4EA14B40" w14:textId="77777777" w:rsidR="00A360C7" w:rsidRPr="000374FB" w:rsidRDefault="00A360C7" w:rsidP="000374FB">
      <w:pPr>
        <w:rPr>
          <w:rStyle w:val="SubtleReference"/>
        </w:rPr>
      </w:pPr>
      <w:r w:rsidRPr="000374FB">
        <w:rPr>
          <w:rStyle w:val="SubtleReference"/>
        </w:rPr>
        <w:t xml:space="preserve">[1] Yue-Ling Wong, Jennifer Burg, and Leah McCoy, “Integrated Digital Media Curriculum Development Project” Supported by the National Science Foundation under Grant No. DUE-0340969, from Jan 2004 - </w:t>
      </w:r>
      <w:r w:rsidRPr="000374FB">
        <w:rPr>
          <w:rStyle w:val="SubtleReference"/>
        </w:rPr>
        <w:lastRenderedPageBreak/>
        <w:t xml:space="preserve">Dec 2006. The project homepage URL is http://digitalmedia.wfu.edu/project/digital-media-curriculum-development/textbased-index.html </w:t>
      </w:r>
    </w:p>
    <w:p w14:paraId="1CD0B556" w14:textId="77777777" w:rsidR="00A360C7" w:rsidRPr="000374FB" w:rsidRDefault="00A360C7" w:rsidP="000374FB">
      <w:pPr>
        <w:rPr>
          <w:rStyle w:val="SubtleReference"/>
        </w:rPr>
      </w:pPr>
      <w:r w:rsidRPr="000374FB">
        <w:rPr>
          <w:rStyle w:val="SubtleReference"/>
        </w:rPr>
        <w:t>[2] Ze-Nian Li and Mark S. Drew, “Fundamentals of Multimedia” at http://www.cs.sfu.ca/mmbook/</w:t>
      </w:r>
    </w:p>
    <w:p w14:paraId="0DC96AFA" w14:textId="77777777" w:rsidR="00A360C7" w:rsidRDefault="00A360C7" w:rsidP="000374FB">
      <w:pPr>
        <w:rPr>
          <w:rStyle w:val="SubtleReference"/>
        </w:rPr>
      </w:pPr>
      <w:r w:rsidRPr="000374FB">
        <w:rPr>
          <w:rStyle w:val="SubtleReference"/>
        </w:rPr>
        <w:t>[3] Multimedia Systems course website, Department of computer science at University of Victoria, British Columbia, Canada. URL: http://www.csc.uvic.ca/courses/spring2004/csc/461-561.html</w:t>
      </w:r>
    </w:p>
    <w:p w14:paraId="52FA6D07" w14:textId="16FAC3AA" w:rsidR="00535601" w:rsidRDefault="00535601" w:rsidP="000374FB">
      <w:pPr>
        <w:rPr>
          <w:rStyle w:val="SubtleReference"/>
        </w:rPr>
      </w:pPr>
      <w:r>
        <w:rPr>
          <w:rStyle w:val="SubtleReference"/>
        </w:rPr>
        <w:t>[4] Wingyan Chung, Seungwon Yang, Edward Fox, Steven Sheetz “Integrating computational thinking into information systems and other curricula,” Proceedings of the AIS SIG-ED IAIM 2010 Conference, St. Louis, MO, Dec. 2010.</w:t>
      </w:r>
    </w:p>
    <w:p w14:paraId="25AEACD0" w14:textId="7A47C6A3" w:rsidR="00535601" w:rsidRDefault="00535601" w:rsidP="000374FB">
      <w:pPr>
        <w:rPr>
          <w:rStyle w:val="SubtleReference"/>
        </w:rPr>
      </w:pPr>
      <w:r>
        <w:rPr>
          <w:rStyle w:val="SubtleReference"/>
        </w:rPr>
        <w:t>[5] Edward Fox, Barbara Wildemuth, Jeffrey Pomerantz “</w:t>
      </w:r>
      <w:r w:rsidR="00985EF2">
        <w:rPr>
          <w:rStyle w:val="SubtleReference"/>
        </w:rPr>
        <w:t>Digital Libraries:</w:t>
      </w:r>
      <w:bookmarkStart w:id="0" w:name="_GoBack"/>
      <w:bookmarkEnd w:id="0"/>
      <w:r w:rsidR="00985EF2">
        <w:rPr>
          <w:rStyle w:val="SubtleReference"/>
        </w:rPr>
        <w:t xml:space="preserve"> </w:t>
      </w:r>
      <w:r>
        <w:rPr>
          <w:rStyle w:val="SubtleReference"/>
        </w:rPr>
        <w:t xml:space="preserve">Module template development: VT template + UNC template, August 27, 2007,” </w:t>
      </w:r>
      <w:r w:rsidRPr="00535601">
        <w:rPr>
          <w:rStyle w:val="SubtleReference"/>
        </w:rPr>
        <w:t>http://curric.dlib.vt.edu/DLcurric_images/Template.2007-08-27.pdf</w:t>
      </w:r>
      <w:r>
        <w:rPr>
          <w:rStyle w:val="SubtleReference"/>
        </w:rPr>
        <w:t>.</w:t>
      </w:r>
    </w:p>
    <w:p w14:paraId="3111C83D" w14:textId="77777777" w:rsidR="00535601" w:rsidRDefault="00535601" w:rsidP="000374FB">
      <w:pPr>
        <w:rPr>
          <w:rStyle w:val="SubtleReference"/>
        </w:rPr>
      </w:pPr>
    </w:p>
    <w:p w14:paraId="6185EF74" w14:textId="77777777" w:rsidR="00535601" w:rsidRPr="000374FB" w:rsidRDefault="00535601" w:rsidP="000374FB">
      <w:pPr>
        <w:rPr>
          <w:rStyle w:val="SubtleReference"/>
        </w:rPr>
      </w:pPr>
    </w:p>
    <w:sectPr w:rsidR="00535601" w:rsidRPr="000374FB" w:rsidSect="0036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985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51141"/>
    <w:multiLevelType w:val="hybridMultilevel"/>
    <w:tmpl w:val="553C61D0"/>
    <w:lvl w:ilvl="0" w:tplc="F9EA0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97787F"/>
    <w:multiLevelType w:val="hybridMultilevel"/>
    <w:tmpl w:val="E268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C7"/>
    <w:rsid w:val="000374FB"/>
    <w:rsid w:val="00063B40"/>
    <w:rsid w:val="001C53B1"/>
    <w:rsid w:val="00367015"/>
    <w:rsid w:val="003A5B67"/>
    <w:rsid w:val="00535601"/>
    <w:rsid w:val="00581C9F"/>
    <w:rsid w:val="00653AB1"/>
    <w:rsid w:val="00664AC3"/>
    <w:rsid w:val="00801C38"/>
    <w:rsid w:val="0091687C"/>
    <w:rsid w:val="00985EF2"/>
    <w:rsid w:val="009F5830"/>
    <w:rsid w:val="009F6558"/>
    <w:rsid w:val="00A360C7"/>
    <w:rsid w:val="00A442C1"/>
    <w:rsid w:val="00AD0A49"/>
    <w:rsid w:val="00D715EF"/>
    <w:rsid w:val="00DE63E0"/>
    <w:rsid w:val="00DF5E99"/>
    <w:rsid w:val="00F441F7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9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C3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5EF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5E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74FB"/>
    <w:pPr>
      <w:spacing w:after="300"/>
      <w:contextualSpacing/>
      <w:jc w:val="center"/>
    </w:pPr>
    <w:rPr>
      <w:rFonts w:eastAsia="Times New Roman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4FB"/>
    <w:rPr>
      <w:rFonts w:ascii="Arial" w:eastAsia="Times New Roman" w:hAnsi="Arial"/>
      <w:b/>
      <w:color w:val="000000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4FB"/>
    <w:pPr>
      <w:numPr>
        <w:ilvl w:val="1"/>
      </w:numPr>
      <w:jc w:val="center"/>
    </w:pPr>
    <w:rPr>
      <w:rFonts w:eastAsia="Times New Roman"/>
      <w:iCs/>
      <w:color w:val="00000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74FB"/>
    <w:rPr>
      <w:rFonts w:ascii="Arial" w:eastAsia="Times New Roman" w:hAnsi="Arial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715EF"/>
    <w:rPr>
      <w:rFonts w:ascii="Times New Roman" w:hAnsi="Times New Roman"/>
      <w:b/>
      <w:bCs/>
      <w:sz w:val="24"/>
    </w:rPr>
  </w:style>
  <w:style w:type="character" w:styleId="Emphasis">
    <w:name w:val="Emphasis"/>
    <w:basedOn w:val="DefaultParagraphFont"/>
    <w:uiPriority w:val="20"/>
    <w:qFormat/>
    <w:rsid w:val="00D715EF"/>
    <w:rPr>
      <w:rFonts w:ascii="Times New Roman" w:hAnsi="Times New Roman"/>
      <w:b/>
      <w:iCs/>
      <w:sz w:val="24"/>
    </w:rPr>
  </w:style>
  <w:style w:type="paragraph" w:styleId="NoSpacing">
    <w:name w:val="No Spacing"/>
    <w:uiPriority w:val="1"/>
    <w:qFormat/>
    <w:rsid w:val="00D715EF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715E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15EF"/>
    <w:pPr>
      <w:ind w:left="720" w:right="720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715EF"/>
    <w:rPr>
      <w:rFonts w:ascii="Times New Roman" w:hAnsi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5EF"/>
    <w:pPr>
      <w:spacing w:before="200" w:after="280"/>
      <w:ind w:left="936" w:right="936"/>
    </w:pPr>
    <w:rPr>
      <w:b/>
      <w:bCs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5EF"/>
    <w:rPr>
      <w:rFonts w:ascii="Times New Roman" w:hAnsi="Times New Roman"/>
      <w:b/>
      <w:bCs/>
      <w:i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D715EF"/>
    <w:rPr>
      <w:rFonts w:ascii="Times New Roman" w:hAnsi="Times New Roman"/>
      <w:i/>
      <w:iCs/>
      <w:color w:val="000000"/>
      <w:sz w:val="24"/>
    </w:rPr>
  </w:style>
  <w:style w:type="character" w:styleId="IntenseEmphasis">
    <w:name w:val="Intense Emphasis"/>
    <w:basedOn w:val="DefaultParagraphFont"/>
    <w:uiPriority w:val="21"/>
    <w:qFormat/>
    <w:rsid w:val="00D715EF"/>
    <w:rPr>
      <w:rFonts w:ascii="Times New Roman" w:hAnsi="Times New Roman"/>
      <w:b/>
      <w:bCs/>
      <w:i/>
      <w:iCs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0374FB"/>
    <w:rPr>
      <w:rFonts w:ascii="Arial" w:hAnsi="Arial"/>
      <w:color w:val="auto"/>
      <w:sz w:val="20"/>
      <w:u w:val="none"/>
    </w:rPr>
  </w:style>
  <w:style w:type="character" w:styleId="IntenseReference">
    <w:name w:val="Intense Reference"/>
    <w:basedOn w:val="DefaultParagraphFont"/>
    <w:uiPriority w:val="32"/>
    <w:qFormat/>
    <w:rsid w:val="00D715EF"/>
    <w:rPr>
      <w:rFonts w:ascii="Times New Roman" w:hAnsi="Times New Roman"/>
      <w:bCs/>
      <w:color w:val="auto"/>
      <w:spacing w:val="5"/>
      <w:sz w:val="24"/>
      <w:u w:val="none"/>
    </w:rPr>
  </w:style>
  <w:style w:type="paragraph" w:customStyle="1" w:styleId="Default">
    <w:name w:val="Default"/>
    <w:rsid w:val="00A360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C3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5EF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5E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74FB"/>
    <w:pPr>
      <w:spacing w:after="300"/>
      <w:contextualSpacing/>
      <w:jc w:val="center"/>
    </w:pPr>
    <w:rPr>
      <w:rFonts w:eastAsia="Times New Roman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4FB"/>
    <w:rPr>
      <w:rFonts w:ascii="Arial" w:eastAsia="Times New Roman" w:hAnsi="Arial"/>
      <w:b/>
      <w:color w:val="000000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4FB"/>
    <w:pPr>
      <w:numPr>
        <w:ilvl w:val="1"/>
      </w:numPr>
      <w:jc w:val="center"/>
    </w:pPr>
    <w:rPr>
      <w:rFonts w:eastAsia="Times New Roman"/>
      <w:iCs/>
      <w:color w:val="00000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74FB"/>
    <w:rPr>
      <w:rFonts w:ascii="Arial" w:eastAsia="Times New Roman" w:hAnsi="Arial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715EF"/>
    <w:rPr>
      <w:rFonts w:ascii="Times New Roman" w:hAnsi="Times New Roman"/>
      <w:b/>
      <w:bCs/>
      <w:sz w:val="24"/>
    </w:rPr>
  </w:style>
  <w:style w:type="character" w:styleId="Emphasis">
    <w:name w:val="Emphasis"/>
    <w:basedOn w:val="DefaultParagraphFont"/>
    <w:uiPriority w:val="20"/>
    <w:qFormat/>
    <w:rsid w:val="00D715EF"/>
    <w:rPr>
      <w:rFonts w:ascii="Times New Roman" w:hAnsi="Times New Roman"/>
      <w:b/>
      <w:iCs/>
      <w:sz w:val="24"/>
    </w:rPr>
  </w:style>
  <w:style w:type="paragraph" w:styleId="NoSpacing">
    <w:name w:val="No Spacing"/>
    <w:uiPriority w:val="1"/>
    <w:qFormat/>
    <w:rsid w:val="00D715EF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715E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15EF"/>
    <w:pPr>
      <w:ind w:left="720" w:right="720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715EF"/>
    <w:rPr>
      <w:rFonts w:ascii="Times New Roman" w:hAnsi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5EF"/>
    <w:pPr>
      <w:spacing w:before="200" w:after="280"/>
      <w:ind w:left="936" w:right="936"/>
    </w:pPr>
    <w:rPr>
      <w:b/>
      <w:bCs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5EF"/>
    <w:rPr>
      <w:rFonts w:ascii="Times New Roman" w:hAnsi="Times New Roman"/>
      <w:b/>
      <w:bCs/>
      <w:i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D715EF"/>
    <w:rPr>
      <w:rFonts w:ascii="Times New Roman" w:hAnsi="Times New Roman"/>
      <w:i/>
      <w:iCs/>
      <w:color w:val="000000"/>
      <w:sz w:val="24"/>
    </w:rPr>
  </w:style>
  <w:style w:type="character" w:styleId="IntenseEmphasis">
    <w:name w:val="Intense Emphasis"/>
    <w:basedOn w:val="DefaultParagraphFont"/>
    <w:uiPriority w:val="21"/>
    <w:qFormat/>
    <w:rsid w:val="00D715EF"/>
    <w:rPr>
      <w:rFonts w:ascii="Times New Roman" w:hAnsi="Times New Roman"/>
      <w:b/>
      <w:bCs/>
      <w:i/>
      <w:iCs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0374FB"/>
    <w:rPr>
      <w:rFonts w:ascii="Arial" w:hAnsi="Arial"/>
      <w:color w:val="auto"/>
      <w:sz w:val="20"/>
      <w:u w:val="none"/>
    </w:rPr>
  </w:style>
  <w:style w:type="character" w:styleId="IntenseReference">
    <w:name w:val="Intense Reference"/>
    <w:basedOn w:val="DefaultParagraphFont"/>
    <w:uiPriority w:val="32"/>
    <w:qFormat/>
    <w:rsid w:val="00D715EF"/>
    <w:rPr>
      <w:rFonts w:ascii="Times New Roman" w:hAnsi="Times New Roman"/>
      <w:bCs/>
      <w:color w:val="auto"/>
      <w:spacing w:val="5"/>
      <w:sz w:val="24"/>
      <w:u w:val="none"/>
    </w:rPr>
  </w:style>
  <w:style w:type="paragraph" w:customStyle="1" w:styleId="Default">
    <w:name w:val="Default"/>
    <w:rsid w:val="00A360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Information and Library Science UNC-CH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wildemuth</dc:creator>
  <cp:keywords/>
  <dc:description/>
  <cp:lastModifiedBy>Wingyan Chung</cp:lastModifiedBy>
  <cp:revision>8</cp:revision>
  <dcterms:created xsi:type="dcterms:W3CDTF">2013-04-12T19:40:00Z</dcterms:created>
  <dcterms:modified xsi:type="dcterms:W3CDTF">2013-04-15T20:34:00Z</dcterms:modified>
</cp:coreProperties>
</file>